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CC177" w14:textId="7B6161EC" w:rsidR="00BC3B96" w:rsidRDefault="009E0D07">
      <w:pPr>
        <w:rPr>
          <w:rFonts w:ascii="Arial" w:hAnsi="Arial" w:cs="Arial"/>
          <w:b/>
        </w:rPr>
      </w:pPr>
      <w:r w:rsidRPr="009E0D07">
        <w:rPr>
          <w:rFonts w:ascii="Arial" w:hAnsi="Arial" w:cs="Arial"/>
          <w:b/>
        </w:rPr>
        <w:t>XOOLINE IP40 statisches Weiß, dynamisches Weiß, RGB</w:t>
      </w:r>
      <w:r w:rsidR="00472778">
        <w:rPr>
          <w:rFonts w:ascii="Arial" w:hAnsi="Arial" w:cs="Arial"/>
          <w:b/>
        </w:rPr>
        <w:t xml:space="preserve"> und </w:t>
      </w:r>
      <w:r w:rsidRPr="009E0D07">
        <w:rPr>
          <w:rFonts w:ascii="Arial" w:hAnsi="Arial" w:cs="Arial"/>
          <w:b/>
        </w:rPr>
        <w:t xml:space="preserve">RGBW </w:t>
      </w:r>
    </w:p>
    <w:p w14:paraId="2E8CEE8A" w14:textId="22C6F674" w:rsidR="009E0D07" w:rsidRPr="009E0D07" w:rsidRDefault="009E0D07" w:rsidP="009E0D07">
      <w:pPr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24 V, extern zertifizierte, IP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40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-geschützte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, lineare Leuchte mit herausragender Modularität und besonders einfacher Montage.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</w:r>
      <w:r w:rsidRPr="009E0D07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 xml:space="preserve">XOOLINE </w:t>
      </w:r>
      <w:proofErr w:type="spellStart"/>
      <w:r w:rsidRPr="009E0D07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>Linear</w:t>
      </w:r>
      <w:r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>linse</w:t>
      </w:r>
      <w:proofErr w:type="spellEnd"/>
      <w:r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>: 19,5mm x 19,9mm (B x H)</w:t>
      </w:r>
      <w:r w:rsidRPr="009E0D07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br/>
        <w:t xml:space="preserve">XOOLINE </w:t>
      </w:r>
      <w:proofErr w:type="spellStart"/>
      <w:r w:rsidRPr="009E0D07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>rundes</w:t>
      </w:r>
      <w:proofErr w:type="spellEnd"/>
      <w:r w:rsidRPr="009E0D07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 xml:space="preserve"> Cover: 19,5mm x 26,9mm (B x H)</w:t>
      </w:r>
      <w:r w:rsidRPr="009E0D07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ab/>
      </w:r>
      <w:r w:rsidRPr="009E0D07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br/>
        <w:t xml:space="preserve">XOOLINE </w:t>
      </w:r>
      <w:proofErr w:type="spellStart"/>
      <w:r w:rsidRPr="009E0D07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>flaches</w:t>
      </w:r>
      <w:proofErr w:type="spellEnd"/>
      <w:r w:rsidRPr="009E0D07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 xml:space="preserve"> Cover: 19,5mm x 19,8mm (B x H)</w:t>
      </w:r>
      <w:r w:rsidRPr="009E0D07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br/>
        <w:t xml:space="preserve">XOOLINE </w:t>
      </w:r>
      <w:proofErr w:type="spellStart"/>
      <w:r w:rsidRPr="009E0D07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>hohes</w:t>
      </w:r>
      <w:proofErr w:type="spellEnd"/>
      <w:r w:rsidRPr="009E0D07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 xml:space="preserve"> Cover: 19,5mm x 26,9mm (B x H)</w:t>
      </w:r>
    </w:p>
    <w:p w14:paraId="3B7ACFC5" w14:textId="2CD01703" w:rsidR="00801200" w:rsidRDefault="00801200" w:rsidP="0080120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Gehäuse aus stranggepressten, eloxierten Aluminiumprofil </w:t>
      </w:r>
      <w:r w:rsidR="005A552D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in Schwarz </w:t>
      </w:r>
      <w:r w:rsidR="005A552D" w:rsidRPr="00B97B10">
        <w:rPr>
          <w:rFonts w:ascii="Arial" w:eastAsiaTheme="minorEastAsia" w:hAnsi="Arial" w:cs="Arial"/>
          <w:kern w:val="0"/>
          <w:sz w:val="20"/>
          <w:szCs w:val="20"/>
          <w:lang w:eastAsia="de-DE"/>
        </w:rPr>
        <w:t>E6/C35</w:t>
      </w:r>
      <w:r w:rsidR="005A552D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und Silber </w:t>
      </w:r>
      <w:r w:rsidR="005A552D" w:rsidRPr="00B97B10">
        <w:rPr>
          <w:rFonts w:ascii="Arial" w:eastAsiaTheme="minorEastAsia" w:hAnsi="Arial" w:cs="Arial"/>
          <w:kern w:val="0"/>
          <w:sz w:val="20"/>
          <w:szCs w:val="20"/>
          <w:lang w:eastAsia="de-DE"/>
        </w:rPr>
        <w:t>E6/C0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.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Ausgestattet mit einem IP67-Kabel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- und Stecker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system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. Wahlweise mit seitlicher, stirnseitiger und rückseitiger Einspeisung. I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nklusive Montagezubehör nach Wahl.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Diffuse</w:t>
      </w:r>
      <w:r w:rsidR="006C7877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/ halb transparente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, verschraubte Endkappen für eine optimale L</w:t>
      </w:r>
      <w:r w:rsidR="006C7877">
        <w:rPr>
          <w:rFonts w:ascii="Arial" w:eastAsiaTheme="minorEastAsia" w:hAnsi="Arial" w:cs="Arial"/>
          <w:kern w:val="0"/>
          <w:sz w:val="20"/>
          <w:szCs w:val="20"/>
          <w:lang w:eastAsia="de-DE"/>
        </w:rPr>
        <w:t>inieninstallation</w:t>
      </w:r>
      <w:r w:rsidR="007165F7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ohne Dunkelstelle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. </w:t>
      </w:r>
    </w:p>
    <w:p w14:paraId="2438BBCF" w14:textId="77777777" w:rsidR="00801200" w:rsidRDefault="00801200" w:rsidP="0080120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5361D66F" w14:textId="20C40D38" w:rsidR="00801200" w:rsidRDefault="00801200" w:rsidP="0080120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801200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Ermöglicht den Einsatz von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acht</w:t>
      </w:r>
      <w:r w:rsidRPr="00801200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hochwertigen Optiken.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801200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Klare, diffuse oder </w:t>
      </w:r>
      <w:proofErr w:type="spellStart"/>
      <w:r w:rsidRPr="00801200">
        <w:rPr>
          <w:rFonts w:ascii="Arial" w:eastAsiaTheme="minorEastAsia" w:hAnsi="Arial" w:cs="Arial"/>
          <w:kern w:val="0"/>
          <w:sz w:val="20"/>
          <w:szCs w:val="20"/>
          <w:lang w:eastAsia="de-DE"/>
        </w:rPr>
        <w:t>opale</w:t>
      </w:r>
      <w:proofErr w:type="spellEnd"/>
      <w:r w:rsidRPr="00801200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Abdeckungen für weiche Lichtverläufe, lineare Linsen mit einem Winkel von 10°</w:t>
      </w:r>
      <w:r w:rsidR="007165F7">
        <w:rPr>
          <w:rFonts w:ascii="Arial" w:eastAsiaTheme="minorEastAsia" w:hAnsi="Arial" w:cs="Arial"/>
          <w:kern w:val="0"/>
          <w:sz w:val="20"/>
          <w:szCs w:val="20"/>
          <w:lang w:eastAsia="de-DE"/>
        </w:rPr>
        <w:t>, 30</w:t>
      </w:r>
      <w:r w:rsidRPr="00801200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° </w:t>
      </w:r>
      <w:r w:rsidR="007165F7">
        <w:rPr>
          <w:rFonts w:ascii="Arial" w:eastAsiaTheme="minorEastAsia" w:hAnsi="Arial" w:cs="Arial"/>
          <w:kern w:val="0"/>
          <w:sz w:val="20"/>
          <w:szCs w:val="20"/>
          <w:lang w:eastAsia="de-DE"/>
        </w:rPr>
        <w:t>oder</w:t>
      </w:r>
      <w:r w:rsidRPr="00801200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60° für eine</w:t>
      </w:r>
      <w:r w:rsidR="007165F7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801200">
        <w:rPr>
          <w:rFonts w:ascii="Arial" w:eastAsiaTheme="minorEastAsia" w:hAnsi="Arial" w:cs="Arial"/>
          <w:kern w:val="0"/>
          <w:sz w:val="20"/>
          <w:szCs w:val="20"/>
          <w:lang w:eastAsia="de-DE"/>
        </w:rPr>
        <w:t>präzise</w:t>
      </w:r>
      <w:r w:rsidR="007165F7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801200">
        <w:rPr>
          <w:rFonts w:ascii="Arial" w:eastAsiaTheme="minorEastAsia" w:hAnsi="Arial" w:cs="Arial"/>
          <w:kern w:val="0"/>
          <w:sz w:val="20"/>
          <w:szCs w:val="20"/>
          <w:lang w:eastAsia="de-DE"/>
        </w:rPr>
        <w:t>Lichtlenkung.</w:t>
      </w:r>
    </w:p>
    <w:p w14:paraId="3704D2DE" w14:textId="77777777" w:rsidR="00E80B8F" w:rsidRDefault="00E80B8F" w:rsidP="0080120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5CCBA951" w14:textId="77777777" w:rsidR="00E80B8F" w:rsidRPr="00685DA4" w:rsidRDefault="00E80B8F" w:rsidP="00E80B8F">
      <w:pPr>
        <w:rPr>
          <w:rFonts w:ascii="Arial" w:hAnsi="Arial" w:cs="Arial"/>
          <w:b/>
          <w:kern w:val="0"/>
        </w:rPr>
      </w:pPr>
      <w:r w:rsidRPr="00685DA4">
        <w:rPr>
          <w:rFonts w:ascii="Arial" w:hAnsi="Arial" w:cs="Arial"/>
          <w:b/>
          <w:kern w:val="0"/>
        </w:rPr>
        <w:t>Montagezubehör</w:t>
      </w:r>
    </w:p>
    <w:p w14:paraId="1412CFB6" w14:textId="430EC263" w:rsidR="00E80B8F" w:rsidRDefault="00E80B8F" w:rsidP="00E80B8F">
      <w:pPr>
        <w:pStyle w:val="Listenabsatz"/>
        <w:numPr>
          <w:ilvl w:val="0"/>
          <w:numId w:val="1"/>
        </w:numPr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Anbau mit durchgehenden Montageprofil aus </w:t>
      </w:r>
      <w:r w:rsidR="007165F7">
        <w:rPr>
          <w:rFonts w:ascii="Arial" w:hAnsi="Arial" w:cs="Arial"/>
          <w:kern w:val="0"/>
          <w:sz w:val="20"/>
          <w:szCs w:val="20"/>
        </w:rPr>
        <w:t xml:space="preserve">eloxiertem </w:t>
      </w:r>
      <w:r>
        <w:rPr>
          <w:rFonts w:ascii="Arial" w:hAnsi="Arial" w:cs="Arial"/>
          <w:kern w:val="0"/>
          <w:sz w:val="20"/>
          <w:szCs w:val="20"/>
        </w:rPr>
        <w:t>Aluminium</w:t>
      </w:r>
      <w:r w:rsidR="000A14A2">
        <w:rPr>
          <w:rFonts w:ascii="Arial" w:hAnsi="Arial" w:cs="Arial"/>
          <w:kern w:val="0"/>
          <w:sz w:val="20"/>
          <w:szCs w:val="20"/>
        </w:rPr>
        <w:t xml:space="preserve"> (</w:t>
      </w:r>
      <w:r w:rsidR="005A552D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Schwarz </w:t>
      </w:r>
      <w:r w:rsidR="005A552D" w:rsidRPr="00B97B10">
        <w:rPr>
          <w:rFonts w:ascii="Arial" w:eastAsiaTheme="minorEastAsia" w:hAnsi="Arial" w:cs="Arial"/>
          <w:kern w:val="0"/>
          <w:sz w:val="20"/>
          <w:szCs w:val="20"/>
          <w:lang w:eastAsia="de-DE"/>
        </w:rPr>
        <w:t>E6/C35</w:t>
      </w:r>
      <w:r w:rsidR="005A552D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und Silber </w:t>
      </w:r>
      <w:r w:rsidR="005A552D" w:rsidRPr="00B97B10">
        <w:rPr>
          <w:rFonts w:ascii="Arial" w:eastAsiaTheme="minorEastAsia" w:hAnsi="Arial" w:cs="Arial"/>
          <w:kern w:val="0"/>
          <w:sz w:val="20"/>
          <w:szCs w:val="20"/>
          <w:lang w:eastAsia="de-DE"/>
        </w:rPr>
        <w:t>E6/C0</w:t>
      </w:r>
      <w:r w:rsidR="000A14A2">
        <w:rPr>
          <w:rFonts w:ascii="Arial" w:hAnsi="Arial" w:cs="Arial"/>
          <w:kern w:val="0"/>
          <w:sz w:val="20"/>
          <w:szCs w:val="20"/>
        </w:rPr>
        <w:t>)</w:t>
      </w:r>
      <w:r>
        <w:rPr>
          <w:rFonts w:ascii="Arial" w:hAnsi="Arial" w:cs="Arial"/>
          <w:kern w:val="0"/>
          <w:sz w:val="20"/>
          <w:szCs w:val="20"/>
        </w:rPr>
        <w:t xml:space="preserve">. Ermöglicht eine </w:t>
      </w:r>
      <w:r w:rsidR="000A14A2">
        <w:rPr>
          <w:rFonts w:ascii="Arial" w:hAnsi="Arial" w:cs="Arial"/>
          <w:kern w:val="0"/>
          <w:sz w:val="20"/>
          <w:szCs w:val="20"/>
        </w:rPr>
        <w:t>optisch einheitliche</w:t>
      </w:r>
      <w:r>
        <w:rPr>
          <w:rFonts w:ascii="Arial" w:hAnsi="Arial" w:cs="Arial"/>
          <w:kern w:val="0"/>
          <w:sz w:val="20"/>
          <w:szCs w:val="20"/>
        </w:rPr>
        <w:t xml:space="preserve"> Montage der linearen Leuchte.</w:t>
      </w:r>
    </w:p>
    <w:p w14:paraId="30B73057" w14:textId="0CA5D6C3" w:rsidR="00E80B8F" w:rsidRDefault="00E80B8F" w:rsidP="00E80B8F">
      <w:pPr>
        <w:pStyle w:val="Listenabsatz"/>
        <w:numPr>
          <w:ilvl w:val="0"/>
          <w:numId w:val="1"/>
        </w:numPr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Anbau mit Montageclips aus </w:t>
      </w:r>
      <w:r w:rsidR="000A14A2">
        <w:rPr>
          <w:rFonts w:ascii="Arial" w:hAnsi="Arial" w:cs="Arial"/>
          <w:kern w:val="0"/>
          <w:sz w:val="20"/>
          <w:szCs w:val="20"/>
        </w:rPr>
        <w:t xml:space="preserve">eloxiertem </w:t>
      </w:r>
      <w:r>
        <w:rPr>
          <w:rFonts w:ascii="Arial" w:hAnsi="Arial" w:cs="Arial"/>
          <w:kern w:val="0"/>
          <w:sz w:val="20"/>
          <w:szCs w:val="20"/>
        </w:rPr>
        <w:t>Aluminium</w:t>
      </w:r>
      <w:r w:rsidR="000A14A2">
        <w:rPr>
          <w:rFonts w:ascii="Arial" w:hAnsi="Arial" w:cs="Arial"/>
          <w:kern w:val="0"/>
          <w:sz w:val="20"/>
          <w:szCs w:val="20"/>
        </w:rPr>
        <w:t xml:space="preserve"> (</w:t>
      </w:r>
      <w:proofErr w:type="spellStart"/>
      <w:r w:rsidR="000A14A2">
        <w:rPr>
          <w:rFonts w:ascii="Arial" w:hAnsi="Arial" w:cs="Arial"/>
          <w:kern w:val="0"/>
          <w:sz w:val="20"/>
          <w:szCs w:val="20"/>
        </w:rPr>
        <w:t>silber</w:t>
      </w:r>
      <w:proofErr w:type="spellEnd"/>
      <w:r w:rsidR="000A14A2">
        <w:rPr>
          <w:rFonts w:ascii="Arial" w:hAnsi="Arial" w:cs="Arial"/>
          <w:kern w:val="0"/>
          <w:sz w:val="20"/>
          <w:szCs w:val="20"/>
        </w:rPr>
        <w:t>)</w:t>
      </w:r>
      <w:r>
        <w:rPr>
          <w:rFonts w:ascii="Arial" w:hAnsi="Arial" w:cs="Arial"/>
          <w:kern w:val="0"/>
          <w:sz w:val="20"/>
          <w:szCs w:val="20"/>
        </w:rPr>
        <w:t xml:space="preserve">. Verfügbar in vier verschiedenen Kipppunkten. </w:t>
      </w:r>
      <w:r w:rsidR="000A14A2">
        <w:rPr>
          <w:rFonts w:ascii="Arial" w:hAnsi="Arial" w:cs="Arial"/>
          <w:kern w:val="0"/>
          <w:sz w:val="20"/>
          <w:szCs w:val="20"/>
        </w:rPr>
        <w:t>0°</w:t>
      </w:r>
      <w:r>
        <w:rPr>
          <w:rFonts w:ascii="Arial" w:hAnsi="Arial" w:cs="Arial"/>
          <w:kern w:val="0"/>
          <w:sz w:val="20"/>
          <w:szCs w:val="20"/>
        </w:rPr>
        <w:t>, 15</w:t>
      </w:r>
      <w:r w:rsidR="000A14A2">
        <w:rPr>
          <w:rFonts w:ascii="Arial" w:hAnsi="Arial" w:cs="Arial"/>
          <w:kern w:val="0"/>
          <w:sz w:val="20"/>
          <w:szCs w:val="20"/>
        </w:rPr>
        <w:t>°</w:t>
      </w:r>
      <w:r>
        <w:rPr>
          <w:rFonts w:ascii="Arial" w:hAnsi="Arial" w:cs="Arial"/>
          <w:kern w:val="0"/>
          <w:sz w:val="20"/>
          <w:szCs w:val="20"/>
        </w:rPr>
        <w:t>, 30</w:t>
      </w:r>
      <w:r w:rsidR="000A14A2">
        <w:rPr>
          <w:rFonts w:ascii="Arial" w:hAnsi="Arial" w:cs="Arial"/>
          <w:kern w:val="0"/>
          <w:sz w:val="20"/>
          <w:szCs w:val="20"/>
        </w:rPr>
        <w:t>°</w:t>
      </w:r>
      <w:r>
        <w:rPr>
          <w:rFonts w:ascii="Arial" w:hAnsi="Arial" w:cs="Arial"/>
          <w:kern w:val="0"/>
          <w:sz w:val="20"/>
          <w:szCs w:val="20"/>
        </w:rPr>
        <w:t xml:space="preserve"> und 45</w:t>
      </w:r>
      <w:r w:rsidR="000A14A2">
        <w:rPr>
          <w:rFonts w:ascii="Arial" w:hAnsi="Arial" w:cs="Arial"/>
          <w:kern w:val="0"/>
          <w:sz w:val="20"/>
          <w:szCs w:val="20"/>
        </w:rPr>
        <w:t>°</w:t>
      </w:r>
      <w:r>
        <w:rPr>
          <w:rFonts w:ascii="Arial" w:hAnsi="Arial" w:cs="Arial"/>
          <w:kern w:val="0"/>
          <w:sz w:val="20"/>
          <w:szCs w:val="20"/>
        </w:rPr>
        <w:t>.</w:t>
      </w:r>
    </w:p>
    <w:p w14:paraId="7EC64E6C" w14:textId="1CC43DC4" w:rsidR="00E80B8F" w:rsidRDefault="00E80B8F" w:rsidP="00E80B8F">
      <w:pPr>
        <w:pStyle w:val="Listenabsatz"/>
        <w:numPr>
          <w:ilvl w:val="0"/>
          <w:numId w:val="1"/>
        </w:numPr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Wandanbau mit einem durchgehenden Montageprofil aus </w:t>
      </w:r>
      <w:r w:rsidR="000A14A2">
        <w:rPr>
          <w:rFonts w:ascii="Arial" w:hAnsi="Arial" w:cs="Arial"/>
          <w:kern w:val="0"/>
          <w:sz w:val="20"/>
          <w:szCs w:val="20"/>
        </w:rPr>
        <w:t xml:space="preserve">eloxiertem </w:t>
      </w:r>
      <w:r>
        <w:rPr>
          <w:rFonts w:ascii="Arial" w:hAnsi="Arial" w:cs="Arial"/>
          <w:kern w:val="0"/>
          <w:sz w:val="20"/>
          <w:szCs w:val="20"/>
        </w:rPr>
        <w:t>Aluminium</w:t>
      </w:r>
      <w:r w:rsidR="000A14A2">
        <w:rPr>
          <w:rFonts w:ascii="Arial" w:hAnsi="Arial" w:cs="Arial"/>
          <w:kern w:val="0"/>
          <w:sz w:val="20"/>
          <w:szCs w:val="20"/>
        </w:rPr>
        <w:t xml:space="preserve"> (</w:t>
      </w:r>
      <w:proofErr w:type="spellStart"/>
      <w:r w:rsidR="000A14A2">
        <w:rPr>
          <w:rFonts w:ascii="Arial" w:hAnsi="Arial" w:cs="Arial"/>
          <w:kern w:val="0"/>
          <w:sz w:val="20"/>
          <w:szCs w:val="20"/>
        </w:rPr>
        <w:t>silber</w:t>
      </w:r>
      <w:proofErr w:type="spellEnd"/>
      <w:r w:rsidR="000A14A2">
        <w:rPr>
          <w:rFonts w:ascii="Arial" w:hAnsi="Arial" w:cs="Arial"/>
          <w:kern w:val="0"/>
          <w:sz w:val="20"/>
          <w:szCs w:val="20"/>
        </w:rPr>
        <w:t>)</w:t>
      </w:r>
      <w:r>
        <w:rPr>
          <w:rFonts w:ascii="Arial" w:hAnsi="Arial" w:cs="Arial"/>
          <w:kern w:val="0"/>
          <w:sz w:val="20"/>
          <w:szCs w:val="20"/>
        </w:rPr>
        <w:t>. Ermöglicht eine sichere Montage der linearen Leuchte mit Lichtrichtung parallel zur Wand.</w:t>
      </w:r>
    </w:p>
    <w:p w14:paraId="18BB76C1" w14:textId="1EB8B5F5" w:rsidR="00E80B8F" w:rsidRPr="00FC014E" w:rsidRDefault="00E80B8F" w:rsidP="00E80B8F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Wandmontage mit einem verstellbaren Arm aus pulverbeschichtetem Aluminium</w:t>
      </w:r>
      <w:r w:rsidR="0005429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(RAL9022 – grau oder RAL900</w:t>
      </w:r>
      <w:r w:rsidR="005E0580">
        <w:rPr>
          <w:rFonts w:ascii="Arial" w:eastAsiaTheme="minorEastAsia" w:hAnsi="Arial" w:cs="Arial"/>
          <w:kern w:val="0"/>
          <w:sz w:val="20"/>
          <w:szCs w:val="20"/>
          <w:lang w:eastAsia="de-DE"/>
        </w:rPr>
        <w:t>4 – Schwarz)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mit integriertem Kabelkanal. Vier verschiedene Wandabstände, 40 mm, 100 mm, 200 mm und 300 mm, und zusätzlich Sonderlängen auf Anfrage möglich. </w:t>
      </w:r>
      <w:r w:rsidR="005E0580">
        <w:rPr>
          <w:rFonts w:ascii="Arial" w:eastAsiaTheme="minorEastAsia" w:hAnsi="Arial" w:cs="Arial"/>
          <w:kern w:val="0"/>
          <w:sz w:val="20"/>
          <w:szCs w:val="20"/>
          <w:lang w:eastAsia="de-DE"/>
        </w:rPr>
        <w:t>Leuchte ist s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tufenlos um 120° in beide Richtungen schwenkbar.</w:t>
      </w:r>
    </w:p>
    <w:p w14:paraId="6AC784C8" w14:textId="2F928C7F" w:rsidR="00E80B8F" w:rsidRDefault="00E80B8F" w:rsidP="00E80B8F">
      <w:pPr>
        <w:pStyle w:val="Listenabsatz"/>
        <w:numPr>
          <w:ilvl w:val="0"/>
          <w:numId w:val="1"/>
        </w:numPr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Anbau mit einem </w:t>
      </w:r>
      <w:r w:rsidR="000B5328">
        <w:rPr>
          <w:rFonts w:ascii="Arial" w:hAnsi="Arial" w:cs="Arial"/>
          <w:kern w:val="0"/>
          <w:sz w:val="20"/>
          <w:szCs w:val="20"/>
        </w:rPr>
        <w:t xml:space="preserve">0° </w:t>
      </w:r>
      <w:r>
        <w:rPr>
          <w:rFonts w:ascii="Arial" w:hAnsi="Arial" w:cs="Arial"/>
          <w:kern w:val="0"/>
          <w:sz w:val="20"/>
          <w:szCs w:val="20"/>
        </w:rPr>
        <w:t>Montageclip aus Kunststoff</w:t>
      </w:r>
      <w:r w:rsidR="000B5328">
        <w:rPr>
          <w:rFonts w:ascii="Arial" w:hAnsi="Arial" w:cs="Arial"/>
          <w:kern w:val="0"/>
          <w:sz w:val="20"/>
          <w:szCs w:val="20"/>
        </w:rPr>
        <w:t xml:space="preserve"> i</w:t>
      </w:r>
      <w:r>
        <w:rPr>
          <w:rFonts w:ascii="Arial" w:hAnsi="Arial" w:cs="Arial"/>
          <w:kern w:val="0"/>
          <w:sz w:val="20"/>
          <w:szCs w:val="20"/>
        </w:rPr>
        <w:t>n der Farbe Weiß erhältlich.</w:t>
      </w:r>
    </w:p>
    <w:p w14:paraId="64EACC5D" w14:textId="16C9AED0" w:rsidR="00E80B8F" w:rsidRPr="00FB03A0" w:rsidRDefault="00E80B8F" w:rsidP="00E80B8F">
      <w:pPr>
        <w:pStyle w:val="Listenabsatz"/>
        <w:numPr>
          <w:ilvl w:val="0"/>
          <w:numId w:val="1"/>
        </w:numPr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Anbau mit einem verstellbaren Montageclip aus Edelstahl. Ermöglich das Einstellen des Leuchtenwinkels um 180 Grad. Nur in Kombination mit</w:t>
      </w:r>
      <w:r w:rsidR="000B5328">
        <w:rPr>
          <w:rFonts w:ascii="Arial" w:hAnsi="Arial" w:cs="Arial"/>
          <w:kern w:val="0"/>
          <w:sz w:val="20"/>
          <w:szCs w:val="20"/>
        </w:rPr>
        <w:t xml:space="preserve"> der </w:t>
      </w:r>
      <w:r w:rsidR="005C406F">
        <w:rPr>
          <w:rFonts w:ascii="Arial" w:hAnsi="Arial" w:cs="Arial"/>
          <w:kern w:val="0"/>
          <w:sz w:val="20"/>
          <w:szCs w:val="20"/>
        </w:rPr>
        <w:t>seitlichen Kabelausführung möglich.</w:t>
      </w:r>
    </w:p>
    <w:p w14:paraId="7EABB7B0" w14:textId="77777777" w:rsidR="005B15CB" w:rsidRPr="00AB6E4C" w:rsidRDefault="005B15CB" w:rsidP="005B15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kern w:val="0"/>
          <w:lang w:eastAsia="de-DE"/>
        </w:rPr>
      </w:pPr>
      <w:r w:rsidRPr="00AB6E4C">
        <w:rPr>
          <w:rFonts w:ascii="Arial" w:eastAsiaTheme="minorEastAsia" w:hAnsi="Arial" w:cs="Arial"/>
          <w:b/>
          <w:kern w:val="0"/>
          <w:lang w:eastAsia="de-DE"/>
        </w:rPr>
        <w:t>Lichtquelle</w:t>
      </w:r>
    </w:p>
    <w:p w14:paraId="6F892EB1" w14:textId="77777777" w:rsidR="00D06E35" w:rsidRPr="00AB6E4C" w:rsidRDefault="00D06E35" w:rsidP="00D06E3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AB6E4C">
        <w:rPr>
          <w:rFonts w:ascii="Arial" w:eastAsiaTheme="minorEastAsia" w:hAnsi="Arial" w:cs="Arial"/>
          <w:kern w:val="0"/>
          <w:sz w:val="20"/>
          <w:szCs w:val="20"/>
          <w:lang w:eastAsia="de-DE"/>
        </w:rPr>
        <w:t>24-V-Lichtquelle, hergestellt mit einem hochmodernen automatisierten Reel-</w:t>
      </w:r>
      <w:proofErr w:type="spellStart"/>
      <w:r w:rsidRPr="00AB6E4C">
        <w:rPr>
          <w:rFonts w:ascii="Arial" w:eastAsiaTheme="minorEastAsia" w:hAnsi="Arial" w:cs="Arial"/>
          <w:kern w:val="0"/>
          <w:sz w:val="20"/>
          <w:szCs w:val="20"/>
          <w:lang w:eastAsia="de-DE"/>
        </w:rPr>
        <w:t>to</w:t>
      </w:r>
      <w:proofErr w:type="spellEnd"/>
      <w:r w:rsidRPr="00AB6E4C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-Reel-Produktionsverfahrens (R2R), das die LED Linear™ </w:t>
      </w:r>
      <w:proofErr w:type="spellStart"/>
      <w:r w:rsidRPr="00AB6E4C">
        <w:rPr>
          <w:rFonts w:ascii="Arial" w:eastAsiaTheme="minorEastAsia" w:hAnsi="Arial" w:cs="Arial"/>
          <w:kern w:val="0"/>
          <w:sz w:val="20"/>
          <w:szCs w:val="20"/>
          <w:lang w:eastAsia="de-DE"/>
        </w:rPr>
        <w:t>Tj</w:t>
      </w:r>
      <w:proofErr w:type="spellEnd"/>
      <w:r w:rsidRPr="00AB6E4C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proofErr w:type="spellStart"/>
      <w:r w:rsidRPr="00AB6E4C">
        <w:rPr>
          <w:rFonts w:ascii="Arial" w:eastAsiaTheme="minorEastAsia" w:hAnsi="Arial" w:cs="Arial"/>
          <w:kern w:val="0"/>
          <w:sz w:val="20"/>
          <w:szCs w:val="20"/>
          <w:lang w:eastAsia="de-DE"/>
        </w:rPr>
        <w:t>Away</w:t>
      </w:r>
      <w:proofErr w:type="spellEnd"/>
      <w:r w:rsidRPr="00AB6E4C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®-Technologie für dünne, flexible Leiterplatten unterstützt. </w:t>
      </w:r>
    </w:p>
    <w:p w14:paraId="7CD13C33" w14:textId="77777777" w:rsidR="00D06E35" w:rsidRPr="00AB6E4C" w:rsidRDefault="00D06E35" w:rsidP="00D06E3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01FF7322" w14:textId="77777777" w:rsidR="00D06E35" w:rsidRPr="00AB6E4C" w:rsidRDefault="00D06E35" w:rsidP="00D06E3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AB6E4C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Statisches Weiß nutzt LED-Packages aus Keramik für eine optimale Wärmeableitung (Junction zum Profil), wodurch eine herausragende Lebensdauer von über 60.000 Betriebsstunden (L80/B10) erreicht wird. Integriert sind hochwertige japanische LEDs mit 3-stufigem </w:t>
      </w:r>
      <w:proofErr w:type="spellStart"/>
      <w:r w:rsidRPr="00AB6E4C">
        <w:rPr>
          <w:rFonts w:ascii="Arial" w:eastAsiaTheme="minorEastAsia" w:hAnsi="Arial" w:cs="Arial"/>
          <w:kern w:val="0"/>
          <w:sz w:val="20"/>
          <w:szCs w:val="20"/>
          <w:lang w:eastAsia="de-DE"/>
        </w:rPr>
        <w:t>MacAdams</w:t>
      </w:r>
      <w:proofErr w:type="spellEnd"/>
      <w:r w:rsidRPr="00AB6E4C">
        <w:rPr>
          <w:rFonts w:ascii="Arial" w:eastAsiaTheme="minorEastAsia" w:hAnsi="Arial" w:cs="Arial"/>
          <w:kern w:val="0"/>
          <w:sz w:val="20"/>
          <w:szCs w:val="20"/>
          <w:lang w:eastAsia="de-DE"/>
        </w:rPr>
        <w:t>-Binning (SDCM3), zentriert auf einen einzigen Farbtemperatur-Zielwert (</w:t>
      </w:r>
      <w:proofErr w:type="spellStart"/>
      <w:r w:rsidRPr="00AB6E4C">
        <w:rPr>
          <w:rFonts w:ascii="Arial" w:eastAsiaTheme="minorEastAsia" w:hAnsi="Arial" w:cs="Arial"/>
          <w:kern w:val="0"/>
          <w:sz w:val="20"/>
          <w:szCs w:val="20"/>
          <w:lang w:eastAsia="de-DE"/>
        </w:rPr>
        <w:t>One</w:t>
      </w:r>
      <w:proofErr w:type="spellEnd"/>
      <w:r w:rsidRPr="00AB6E4C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Bin Only) mit erweitertem photometrischen Code </w:t>
      </w:r>
      <w:proofErr w:type="spellStart"/>
      <w:r w:rsidRPr="00AB6E4C">
        <w:rPr>
          <w:rFonts w:ascii="Arial" w:eastAsiaTheme="minorEastAsia" w:hAnsi="Arial" w:cs="Arial"/>
          <w:kern w:val="0"/>
          <w:sz w:val="20"/>
          <w:szCs w:val="20"/>
          <w:lang w:eastAsia="de-DE"/>
        </w:rPr>
        <w:t>Wxxx</w:t>
      </w:r>
      <w:proofErr w:type="spellEnd"/>
      <w:r w:rsidRPr="00AB6E4C">
        <w:rPr>
          <w:rFonts w:ascii="Arial" w:eastAsiaTheme="minorEastAsia" w:hAnsi="Arial" w:cs="Arial"/>
          <w:kern w:val="0"/>
          <w:sz w:val="20"/>
          <w:szCs w:val="20"/>
          <w:lang w:eastAsia="de-DE"/>
        </w:rPr>
        <w:t>/339, der eine außergewöhnliche Farbkonsistenz über die gesamte Lebensdauer gewährleistet. Überragende Farbwiedergabe durch einen Ra-Wert von bis zu 96 (R9 = 81) und TM-30-15 bis zu Rf = 89/</w:t>
      </w:r>
      <w:proofErr w:type="spellStart"/>
      <w:r w:rsidRPr="00AB6E4C">
        <w:rPr>
          <w:rFonts w:ascii="Arial" w:eastAsiaTheme="minorEastAsia" w:hAnsi="Arial" w:cs="Arial"/>
          <w:kern w:val="0"/>
          <w:sz w:val="20"/>
          <w:szCs w:val="20"/>
          <w:lang w:eastAsia="de-DE"/>
        </w:rPr>
        <w:t>Rg</w:t>
      </w:r>
      <w:proofErr w:type="spellEnd"/>
      <w:r w:rsidRPr="00AB6E4C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= 98. Schutz gegen elektrostatische Entladungen bis +/- 2.000 V und Polaritätsvertauschung.</w:t>
      </w:r>
    </w:p>
    <w:p w14:paraId="3FF0838B" w14:textId="77777777" w:rsidR="00D06E35" w:rsidRPr="00AB6E4C" w:rsidRDefault="00D06E35" w:rsidP="00D06E3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08F33B13" w14:textId="77777777" w:rsidR="00D06E35" w:rsidRPr="00AB6E4C" w:rsidRDefault="00D06E35" w:rsidP="00D06E3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AB6E4C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Dynamisches Weiß nutzt hochwertige 2016-Packages aus Keramik mit 3-stufigem </w:t>
      </w:r>
      <w:proofErr w:type="spellStart"/>
      <w:r w:rsidRPr="00AB6E4C">
        <w:rPr>
          <w:rFonts w:ascii="Arial" w:eastAsiaTheme="minorEastAsia" w:hAnsi="Arial" w:cs="Arial"/>
          <w:kern w:val="0"/>
          <w:sz w:val="20"/>
          <w:szCs w:val="20"/>
          <w:lang w:eastAsia="de-DE"/>
        </w:rPr>
        <w:t>MacAdams</w:t>
      </w:r>
      <w:proofErr w:type="spellEnd"/>
      <w:r w:rsidRPr="00AB6E4C">
        <w:rPr>
          <w:rFonts w:ascii="Arial" w:eastAsiaTheme="minorEastAsia" w:hAnsi="Arial" w:cs="Arial"/>
          <w:kern w:val="0"/>
          <w:sz w:val="20"/>
          <w:szCs w:val="20"/>
          <w:lang w:eastAsia="de-DE"/>
        </w:rPr>
        <w:t>-Binning (SDCM3), zentriert auf einen einzigen Farbtemperatur-Zielwert (</w:t>
      </w:r>
      <w:proofErr w:type="spellStart"/>
      <w:r w:rsidRPr="00AB6E4C">
        <w:rPr>
          <w:rFonts w:ascii="Arial" w:eastAsiaTheme="minorEastAsia" w:hAnsi="Arial" w:cs="Arial"/>
          <w:kern w:val="0"/>
          <w:sz w:val="20"/>
          <w:szCs w:val="20"/>
          <w:lang w:eastAsia="de-DE"/>
        </w:rPr>
        <w:t>One</w:t>
      </w:r>
      <w:proofErr w:type="spellEnd"/>
      <w:r w:rsidRPr="00AB6E4C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Bin Only) mit erweitertem photometrischen Code </w:t>
      </w:r>
      <w:proofErr w:type="spellStart"/>
      <w:r w:rsidRPr="00AB6E4C">
        <w:rPr>
          <w:rFonts w:ascii="Arial" w:eastAsiaTheme="minorEastAsia" w:hAnsi="Arial" w:cs="Arial"/>
          <w:kern w:val="0"/>
          <w:sz w:val="20"/>
          <w:szCs w:val="20"/>
          <w:lang w:eastAsia="de-DE"/>
        </w:rPr>
        <w:t>Wxxx</w:t>
      </w:r>
      <w:proofErr w:type="spellEnd"/>
      <w:r w:rsidRPr="00AB6E4C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/339, für eine hervorragende Farbkonstanz über die gesamte Lebensdauer. Erstklassige Farbwiedergabe mit einem CRI von bis zu 95 (R9 = 76) und TM-30-15 bis zu Rf = 91/ </w:t>
      </w:r>
      <w:proofErr w:type="spellStart"/>
      <w:r w:rsidRPr="00AB6E4C">
        <w:rPr>
          <w:rFonts w:ascii="Arial" w:eastAsiaTheme="minorEastAsia" w:hAnsi="Arial" w:cs="Arial"/>
          <w:kern w:val="0"/>
          <w:sz w:val="20"/>
          <w:szCs w:val="20"/>
          <w:lang w:eastAsia="de-DE"/>
        </w:rPr>
        <w:t>Rg</w:t>
      </w:r>
      <w:proofErr w:type="spellEnd"/>
      <w:r w:rsidRPr="00AB6E4C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= 103.</w:t>
      </w:r>
    </w:p>
    <w:p w14:paraId="762E0EA2" w14:textId="77777777" w:rsidR="00D06E35" w:rsidRPr="00AB6E4C" w:rsidRDefault="00D06E35" w:rsidP="00D06E3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5FF448AC" w14:textId="77777777" w:rsidR="00D06E35" w:rsidRPr="00AB6E4C" w:rsidRDefault="00D06E35" w:rsidP="00D06E3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AB6E4C">
        <w:rPr>
          <w:rFonts w:ascii="Arial" w:eastAsiaTheme="minorEastAsia" w:hAnsi="Arial" w:cs="Arial"/>
          <w:kern w:val="0"/>
          <w:sz w:val="20"/>
          <w:szCs w:val="20"/>
          <w:lang w:eastAsia="de-DE"/>
        </w:rPr>
        <w:t>RGB nutzt LED-Packages aus Keramik, die für einen Wärmewiderstand von 45,5 K/W sorgen, der eine optimale Wärmeableitung (Junction zur Montagefläche) ermöglicht, wodurch eine herausragende Lebensdauer von 60.000 Stunden erreicht wird (L80/B10). Integriert sind hochwertige japanische „3-in-1“-RGB-LEDs.</w:t>
      </w:r>
    </w:p>
    <w:p w14:paraId="3994D703" w14:textId="77777777" w:rsidR="00D06E35" w:rsidRPr="00AB6E4C" w:rsidRDefault="00D06E35" w:rsidP="00D06E3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AB6E4C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RGBW nutzt LED-Packages aus Keramik und Chip Scale Package LEDs (CSP) in Weiß. Damit wird ein Wärmewiderstand von 43,3 K/W erzielt für eine optimale Wärmeableitung (Junction zur </w:t>
      </w:r>
      <w:r w:rsidRPr="00AB6E4C">
        <w:rPr>
          <w:rFonts w:ascii="Arial" w:eastAsiaTheme="minorEastAsia" w:hAnsi="Arial" w:cs="Arial"/>
          <w:kern w:val="0"/>
          <w:sz w:val="20"/>
          <w:szCs w:val="20"/>
          <w:lang w:eastAsia="de-DE"/>
        </w:rPr>
        <w:lastRenderedPageBreak/>
        <w:t xml:space="preserve">Montagefläche). Eine herausragende Lebensdauer von 30.000 Betriebsstunden (L80/B10 bei RGB) und über 60.000 (L80/B10 bei weiß). Schutz gegen elektrostatische Entladungen bis +/- 2.000 V. </w:t>
      </w:r>
    </w:p>
    <w:p w14:paraId="396C64F7" w14:textId="77777777" w:rsidR="00D06E35" w:rsidRPr="00AB6E4C" w:rsidRDefault="00D06E35" w:rsidP="00D06E3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0E6A23C9" w14:textId="77777777" w:rsidR="00D06E35" w:rsidRPr="00AB6E4C" w:rsidRDefault="00D06E35" w:rsidP="00D06E3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AB6E4C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Eine gleichmäßige Lichtintensität über die gesamte Länge der Leuchte wird durch eine aktive Stromregelung erreicht, die durch integrierte Schaltkreise (ICs) auf jedem </w:t>
      </w:r>
      <w:proofErr w:type="spellStart"/>
      <w:r w:rsidRPr="00AB6E4C">
        <w:rPr>
          <w:rFonts w:ascii="Arial" w:eastAsiaTheme="minorEastAsia" w:hAnsi="Arial" w:cs="Arial"/>
          <w:kern w:val="0"/>
          <w:sz w:val="20"/>
          <w:szCs w:val="20"/>
          <w:lang w:eastAsia="de-DE"/>
        </w:rPr>
        <w:t>Step</w:t>
      </w:r>
      <w:proofErr w:type="spellEnd"/>
      <w:r w:rsidRPr="00AB6E4C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der Lichtquelle reguliert wird. </w:t>
      </w:r>
    </w:p>
    <w:p w14:paraId="18EB9782" w14:textId="77777777" w:rsidR="00D06E35" w:rsidRPr="00AB6E4C" w:rsidRDefault="00D06E35" w:rsidP="00D06E3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212026A0" w14:textId="77777777" w:rsidR="00D06E35" w:rsidRPr="00AB6E4C" w:rsidRDefault="00D06E35" w:rsidP="00D06E3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AB6E4C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Vollständig PWM-dimmbar für Frequenzen &gt; 0 Hz bis 2 kHz (flimmerfrei für Frequenzen über 1,2 kHz gemäß IEEE P1789-Standard). </w:t>
      </w:r>
    </w:p>
    <w:p w14:paraId="69769E24" w14:textId="77777777" w:rsidR="00D06E35" w:rsidRPr="00AB6E4C" w:rsidRDefault="00D06E35" w:rsidP="00D06E3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069DB900" w14:textId="77777777" w:rsidR="00D06E35" w:rsidRPr="00872BC5" w:rsidRDefault="00D06E35" w:rsidP="00D06E35">
      <w:pPr>
        <w:rPr>
          <w:rFonts w:ascii="Arial" w:hAnsi="Arial" w:cs="Arial"/>
          <w:sz w:val="20"/>
          <w:szCs w:val="20"/>
        </w:rPr>
      </w:pPr>
      <w:r w:rsidRPr="00AB6E4C">
        <w:rPr>
          <w:rFonts w:ascii="Arial" w:hAnsi="Arial" w:cs="Arial"/>
          <w:sz w:val="20"/>
          <w:szCs w:val="20"/>
        </w:rPr>
        <w:t>Leuchte und Lichtquelle entwickelt und hergestellt in Deutschland.</w:t>
      </w:r>
    </w:p>
    <w:p w14:paraId="47127FD0" w14:textId="77777777" w:rsidR="005B15CB" w:rsidRPr="005B15CB" w:rsidRDefault="005B15CB" w:rsidP="005B15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bCs/>
          <w:kern w:val="0"/>
          <w:lang w:eastAsia="de-DE"/>
        </w:rPr>
      </w:pPr>
      <w:r w:rsidRPr="005B15CB">
        <w:rPr>
          <w:rFonts w:ascii="Arial" w:eastAsiaTheme="minorEastAsia" w:hAnsi="Arial" w:cs="Arial"/>
          <w:b/>
          <w:bCs/>
          <w:kern w:val="0"/>
          <w:lang w:eastAsia="de-DE"/>
        </w:rPr>
        <w:t>Berichte und Zertifizierungen</w:t>
      </w:r>
    </w:p>
    <w:p w14:paraId="2BBE3777" w14:textId="77777777" w:rsidR="005B15CB" w:rsidRPr="005B15CB" w:rsidRDefault="005B15CB" w:rsidP="005B15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CE: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gemäß EN 60598-1:2022; EN 60598-2-1:2021</w:t>
      </w:r>
    </w:p>
    <w:p w14:paraId="3B628F19" w14:textId="77777777" w:rsidR="005B15CB" w:rsidRPr="005B15CB" w:rsidRDefault="005B15CB" w:rsidP="005B15CB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>Ökodesign-Richtlinie 2019/2020/EU (L315/209</w:t>
      </w:r>
    </w:p>
    <w:p w14:paraId="4F1874C5" w14:textId="77777777" w:rsidR="005B15CB" w:rsidRPr="005B15CB" w:rsidRDefault="005B15CB" w:rsidP="005B15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ROHS-Richtlinie 2011/65/EU (L174/88)</w:t>
      </w:r>
    </w:p>
    <w:p w14:paraId="7844765D" w14:textId="77777777" w:rsidR="005B15CB" w:rsidRPr="005B15CB" w:rsidRDefault="005B15CB" w:rsidP="005B15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WEEE-Richtlinie 2012/19/EU (L197/38)</w:t>
      </w:r>
    </w:p>
    <w:p w14:paraId="40D2EC58" w14:textId="77777777" w:rsidR="005B15CB" w:rsidRPr="001E62A1" w:rsidRDefault="005B15CB" w:rsidP="005B15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1E62A1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ETL:                </w:t>
      </w:r>
      <w:r w:rsidRPr="001E62A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1E62A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1E62A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1E62A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 xml:space="preserve">Ja, gemäß ATM-Bericht </w:t>
      </w:r>
    </w:p>
    <w:p w14:paraId="76C1CC53" w14:textId="77777777" w:rsidR="005B15CB" w:rsidRDefault="005B15CB" w:rsidP="005B15CB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Arial" w:eastAsiaTheme="minorEastAsia" w:hAnsi="Arial" w:cs="Arial"/>
          <w:kern w:val="0"/>
          <w:sz w:val="20"/>
          <w:szCs w:val="20"/>
          <w:lang w:val="it-IT" w:eastAsia="de-DE"/>
        </w:rPr>
      </w:pPr>
      <w:bookmarkStart w:id="0" w:name="_Hlk211517676"/>
      <w:r w:rsidRPr="001E62A1">
        <w:rPr>
          <w:rFonts w:ascii="Arial" w:eastAsiaTheme="minorEastAsia" w:hAnsi="Arial" w:cs="Arial"/>
          <w:kern w:val="0"/>
          <w:sz w:val="20"/>
          <w:szCs w:val="20"/>
          <w:lang w:val="it-IT" w:eastAsia="de-DE"/>
        </w:rPr>
        <w:t>UL2108:2015 Ed.2+R:27Sep2024; CSA C22.2#250.0:2021 Ed.5+U1;U2</w:t>
      </w:r>
    </w:p>
    <w:p w14:paraId="3E7ABF17" w14:textId="1A49AF20" w:rsidR="00D956D1" w:rsidRPr="00D956D1" w:rsidRDefault="00D956D1" w:rsidP="00D956D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1A32D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CB-Bericht:             </w:t>
      </w:r>
      <w:r w:rsidRPr="001A32D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1A32D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1A32D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gemäß IEC 60598-2-1:2020; IEC 60598-1:2020</w:t>
      </w:r>
    </w:p>
    <w:p w14:paraId="220C9FA2" w14:textId="600059CB" w:rsidR="00186C37" w:rsidRPr="00CD34D7" w:rsidRDefault="00186C37" w:rsidP="00186C3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>EPD:</w:t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gemäß ISO14025</w:t>
      </w:r>
    </w:p>
    <w:bookmarkEnd w:id="0"/>
    <w:p w14:paraId="178ABECA" w14:textId="77777777" w:rsidR="00CD34D7" w:rsidRDefault="005B15CB" w:rsidP="00CD34D7">
      <w:pPr>
        <w:widowControl w:val="0"/>
        <w:autoSpaceDE w:val="0"/>
        <w:autoSpaceDN w:val="0"/>
        <w:adjustRightInd w:val="0"/>
        <w:spacing w:after="0" w:line="240" w:lineRule="auto"/>
        <w:ind w:left="3540" w:hanging="3540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UV-Beständigkeit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="00CD34D7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Ja, Testbedingungen: UV-A- und U</w:t>
      </w:r>
      <w:r w:rsidR="00CD34D7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="00CD34D7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Strahlungsdosen, </w:t>
      </w:r>
      <w:r w:rsidR="00CD34D7"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</w:r>
      <w:r w:rsidR="00CD34D7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die einer zehnjährigen direkten Sonneneinstrahlung</w:t>
      </w:r>
      <w:r w:rsidR="00CD34D7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="00CD34D7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entsprechen</w:t>
      </w:r>
      <w:r w:rsidR="00CD34D7" w:rsidRPr="001F1B5F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</w:p>
    <w:p w14:paraId="670EF227" w14:textId="40C5FCC3" w:rsidR="005B15CB" w:rsidRPr="005B15CB" w:rsidRDefault="005B15CB" w:rsidP="00CD34D7">
      <w:pPr>
        <w:widowControl w:val="0"/>
        <w:autoSpaceDE w:val="0"/>
        <w:autoSpaceDN w:val="0"/>
        <w:adjustRightInd w:val="0"/>
        <w:spacing w:after="0" w:line="240" w:lineRule="auto"/>
        <w:ind w:left="3540" w:hanging="3540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TM30, TM21, TM82:       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Berichte auf Anfrage erhältlich</w:t>
      </w:r>
    </w:p>
    <w:p w14:paraId="436CB0B0" w14:textId="77777777" w:rsidR="005B15CB" w:rsidRPr="005B15CB" w:rsidRDefault="005B15CB" w:rsidP="005B15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LM79, LM80:           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Berichte auf Anfrage erhältlich</w:t>
      </w:r>
    </w:p>
    <w:p w14:paraId="43A2EF85" w14:textId="77777777" w:rsidR="00E80B8F" w:rsidRPr="00801200" w:rsidRDefault="00E80B8F" w:rsidP="0080120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sectPr w:rsidR="00E80B8F" w:rsidRPr="0080120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3432"/>
    <w:multiLevelType w:val="hybridMultilevel"/>
    <w:tmpl w:val="53EE617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2491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913"/>
    <w:rsid w:val="00054292"/>
    <w:rsid w:val="000941BE"/>
    <w:rsid w:val="000A14A2"/>
    <w:rsid w:val="000B5328"/>
    <w:rsid w:val="000D59DC"/>
    <w:rsid w:val="00177401"/>
    <w:rsid w:val="00186C37"/>
    <w:rsid w:val="001E62A1"/>
    <w:rsid w:val="002748E0"/>
    <w:rsid w:val="003524AB"/>
    <w:rsid w:val="003978D2"/>
    <w:rsid w:val="003A1C0F"/>
    <w:rsid w:val="003B74C2"/>
    <w:rsid w:val="004316D6"/>
    <w:rsid w:val="00472778"/>
    <w:rsid w:val="005A552D"/>
    <w:rsid w:val="005B15CB"/>
    <w:rsid w:val="005C406F"/>
    <w:rsid w:val="005D0DF0"/>
    <w:rsid w:val="005E0580"/>
    <w:rsid w:val="005F52F4"/>
    <w:rsid w:val="005F6576"/>
    <w:rsid w:val="00634D50"/>
    <w:rsid w:val="006C7877"/>
    <w:rsid w:val="007165F7"/>
    <w:rsid w:val="007D7020"/>
    <w:rsid w:val="00801200"/>
    <w:rsid w:val="00851235"/>
    <w:rsid w:val="00872BC5"/>
    <w:rsid w:val="009218AD"/>
    <w:rsid w:val="009335FD"/>
    <w:rsid w:val="009A5927"/>
    <w:rsid w:val="009E0D07"/>
    <w:rsid w:val="00AB6E4C"/>
    <w:rsid w:val="00B36CF9"/>
    <w:rsid w:val="00B53F45"/>
    <w:rsid w:val="00B7053C"/>
    <w:rsid w:val="00BC3B96"/>
    <w:rsid w:val="00BC560E"/>
    <w:rsid w:val="00BC69EB"/>
    <w:rsid w:val="00BF6244"/>
    <w:rsid w:val="00C50913"/>
    <w:rsid w:val="00CD1AE8"/>
    <w:rsid w:val="00CD34D7"/>
    <w:rsid w:val="00CF37C6"/>
    <w:rsid w:val="00D06E35"/>
    <w:rsid w:val="00D956D1"/>
    <w:rsid w:val="00DB5306"/>
    <w:rsid w:val="00DB747F"/>
    <w:rsid w:val="00E37592"/>
    <w:rsid w:val="00E80B8F"/>
    <w:rsid w:val="00EA6773"/>
    <w:rsid w:val="00ED616B"/>
    <w:rsid w:val="00F70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57F09"/>
  <w15:chartTrackingRefBased/>
  <w15:docId w15:val="{E6345D33-8402-4A86-9A2A-BA737DEC2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509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509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509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509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509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509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509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509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509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509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509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509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5091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5091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5091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5091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5091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5091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509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509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509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509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509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5091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5091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5091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509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5091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5091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141E53A78AA14AB7EA7A2B6659DB8F" ma:contentTypeVersion="12" ma:contentTypeDescription="Ein neues Dokument erstellen." ma:contentTypeScope="" ma:versionID="33559ca19d930f39148573e1f71a219c">
  <xsd:schema xmlns:xsd="http://www.w3.org/2001/XMLSchema" xmlns:xs="http://www.w3.org/2001/XMLSchema" xmlns:p="http://schemas.microsoft.com/office/2006/metadata/properties" xmlns:ns2="a5a7b78a-a0f9-48e8-bc75-66e720fbb2a2" xmlns:ns3="59fe52f9-08cd-4680-bca6-6274c66ef8a7" targetNamespace="http://schemas.microsoft.com/office/2006/metadata/properties" ma:root="true" ma:fieldsID="acd935b02c44eb5bd840642968470a8d" ns2:_="" ns3:_="">
    <xsd:import namespace="a5a7b78a-a0f9-48e8-bc75-66e720fbb2a2"/>
    <xsd:import namespace="59fe52f9-08cd-4680-bca6-6274c66ef8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b78a-a0f9-48e8-bc75-66e720fbb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3d459374-35f4-4cc4-8209-1117ea414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52f9-08cd-4680-bca6-6274c66ef8a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305678e-fd2f-4760-8f0b-fd012a5937f5}" ma:internalName="TaxCatchAll" ma:showField="CatchAllData" ma:web="59fe52f9-08cd-4680-bca6-6274c66ef8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a7b78a-a0f9-48e8-bc75-66e720fbb2a2">
      <Terms xmlns="http://schemas.microsoft.com/office/infopath/2007/PartnerControls"/>
    </lcf76f155ced4ddcb4097134ff3c332f>
    <TaxCatchAll xmlns="59fe52f9-08cd-4680-bca6-6274c66ef8a7" xsi:nil="true"/>
  </documentManagement>
</p:properties>
</file>

<file path=customXml/itemProps1.xml><?xml version="1.0" encoding="utf-8"?>
<ds:datastoreItem xmlns:ds="http://schemas.openxmlformats.org/officeDocument/2006/customXml" ds:itemID="{5F4232A6-58A4-401C-8096-D84898946B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326B83-EE18-462E-A76A-6AD02F2685EC}"/>
</file>

<file path=customXml/itemProps3.xml><?xml version="1.0" encoding="utf-8"?>
<ds:datastoreItem xmlns:ds="http://schemas.openxmlformats.org/officeDocument/2006/customXml" ds:itemID="{9438F4FD-4B78-4814-A47E-269A1777AF89}">
  <ds:schemaRefs>
    <ds:schemaRef ds:uri="http://schemas.microsoft.com/office/2006/metadata/properties"/>
    <ds:schemaRef ds:uri="http://schemas.microsoft.com/office/infopath/2007/PartnerControls"/>
    <ds:schemaRef ds:uri="dcf8a495-1023-4eea-820b-e76c70f2fa2f"/>
    <ds:schemaRef ds:uri="5f923376-ad6d-4fb0-873f-adf0c92a967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686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Luyten, Lukas</dc:creator>
  <cp:keywords/>
  <dc:description/>
  <cp:lastModifiedBy>Luyten, Lukas</cp:lastModifiedBy>
  <cp:revision>39</cp:revision>
  <dcterms:created xsi:type="dcterms:W3CDTF">2026-03-13T07:33:00Z</dcterms:created>
  <dcterms:modified xsi:type="dcterms:W3CDTF">2026-06-05T09:17:00Z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0x010100F2141E53A78AA14AB7EA7A2B6659DB8F</vt:lpwstr>
  </property>
  <property fmtid="{D5CDD505-2E9C-101B-9397-08002B2CF9AE}" pid="3" name="MediaServiceImageTags">
    <vt:lpwstr/>
  </property>
</Properties>
</file>